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973" w:rsidRPr="007318F7" w:rsidRDefault="00804973" w:rsidP="00804973">
      <w:pPr>
        <w:spacing w:line="480" w:lineRule="auto"/>
        <w:contextualSpacing/>
        <w:jc w:val="center"/>
        <w:rPr>
          <w:rFonts w:ascii="Times New Roman" w:hAnsi="Times New Roman" w:cs="Times New Roman"/>
        </w:rPr>
      </w:pPr>
      <w:r w:rsidRPr="007318F7">
        <w:rPr>
          <w:rFonts w:ascii="Times New Roman" w:hAnsi="Times New Roman" w:cs="Times New Roman"/>
        </w:rPr>
        <w:t>Sample APA Annotated</w:t>
      </w:r>
      <w:r w:rsidRPr="007318F7">
        <w:rPr>
          <w:rFonts w:ascii="Times New Roman" w:hAnsi="Times New Roman" w:cs="Times New Roman"/>
        </w:rPr>
        <w:t xml:space="preserve"> Bibliography</w:t>
      </w:r>
    </w:p>
    <w:p w:rsidR="00804973" w:rsidRPr="007318F7" w:rsidRDefault="00804973" w:rsidP="00804973">
      <w:pPr>
        <w:spacing w:line="480" w:lineRule="auto"/>
        <w:contextualSpacing/>
        <w:rPr>
          <w:rFonts w:ascii="Times New Roman" w:hAnsi="Times New Roman" w:cs="Times New Roma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2"/>
        <w:gridCol w:w="1778"/>
      </w:tblGrid>
      <w:tr w:rsidR="00804973" w:rsidRPr="007318F7" w:rsidTr="00284B2E">
        <w:tc>
          <w:tcPr>
            <w:tcW w:w="7740" w:type="dxa"/>
          </w:tcPr>
          <w:p w:rsidR="00804973" w:rsidRPr="007318F7" w:rsidRDefault="00804973" w:rsidP="00804973">
            <w:pPr>
              <w:spacing w:line="480" w:lineRule="auto"/>
              <w:ind w:left="702" w:hanging="702"/>
              <w:contextualSpacing/>
              <w:rPr>
                <w:rFonts w:ascii="Times New Roman" w:hAnsi="Times New Roman" w:cs="Times New Roman"/>
                <w:color w:val="538135" w:themeColor="accent6" w:themeShade="BF"/>
              </w:rPr>
            </w:pPr>
            <w:r w:rsidRPr="007318F7">
              <w:rPr>
                <w:rFonts w:ascii="Times New Roman" w:hAnsi="Times New Roman" w:cs="Times New Roman"/>
                <w:color w:val="538135" w:themeColor="accent6" w:themeShade="BF"/>
              </w:rPr>
              <w:t xml:space="preserve">Bird, C. D. &amp; Emery, N. J. (2009). Insightful problem solving and creative tool modification by captive </w:t>
            </w:r>
            <w:proofErr w:type="spellStart"/>
            <w:r w:rsidRPr="007318F7">
              <w:rPr>
                <w:rFonts w:ascii="Times New Roman" w:hAnsi="Times New Roman" w:cs="Times New Roman"/>
                <w:color w:val="538135" w:themeColor="accent6" w:themeShade="BF"/>
              </w:rPr>
              <w:t>nontool</w:t>
            </w:r>
            <w:proofErr w:type="spellEnd"/>
            <w:r w:rsidRPr="007318F7">
              <w:rPr>
                <w:rFonts w:ascii="Times New Roman" w:hAnsi="Times New Roman" w:cs="Times New Roman"/>
                <w:color w:val="538135" w:themeColor="accent6" w:themeShade="BF"/>
              </w:rPr>
              <w:t xml:space="preserve">-using rooks. </w:t>
            </w:r>
            <w:r w:rsidRPr="007318F7">
              <w:rPr>
                <w:rFonts w:ascii="Times New Roman" w:hAnsi="Times New Roman" w:cs="Times New Roman"/>
                <w:i/>
                <w:color w:val="538135" w:themeColor="accent6" w:themeShade="BF"/>
              </w:rPr>
              <w:t>Proceedings of the National Academy of Sciences</w:t>
            </w:r>
            <w:r w:rsidRPr="007318F7">
              <w:rPr>
                <w:rFonts w:ascii="Times New Roman" w:hAnsi="Times New Roman" w:cs="Times New Roman"/>
                <w:color w:val="538135" w:themeColor="accent6" w:themeShade="BF"/>
              </w:rPr>
              <w:t xml:space="preserve">, </w:t>
            </w:r>
            <w:r w:rsidRPr="007318F7">
              <w:rPr>
                <w:rFonts w:ascii="Times New Roman" w:hAnsi="Times New Roman" w:cs="Times New Roman"/>
                <w:i/>
                <w:color w:val="538135" w:themeColor="accent6" w:themeShade="BF"/>
              </w:rPr>
              <w:t>106</w:t>
            </w:r>
            <w:r w:rsidRPr="007318F7">
              <w:rPr>
                <w:rFonts w:ascii="Times New Roman" w:hAnsi="Times New Roman" w:cs="Times New Roman"/>
                <w:color w:val="538135" w:themeColor="accent6" w:themeShade="BF"/>
              </w:rPr>
              <w:t>(25), 10370 – 10375.</w:t>
            </w:r>
          </w:p>
          <w:p w:rsidR="00804973" w:rsidRPr="007318F7" w:rsidRDefault="00804973" w:rsidP="00804973">
            <w:pPr>
              <w:spacing w:line="480" w:lineRule="auto"/>
              <w:ind w:left="702" w:hanging="702"/>
              <w:contextualSpacing/>
              <w:rPr>
                <w:rFonts w:ascii="Times New Roman" w:hAnsi="Times New Roman" w:cs="Times New Roman"/>
              </w:rPr>
            </w:pPr>
          </w:p>
          <w:p w:rsidR="00804973" w:rsidRPr="007318F7" w:rsidRDefault="00804973" w:rsidP="00804973">
            <w:pPr>
              <w:spacing w:line="480" w:lineRule="auto"/>
              <w:ind w:left="-18" w:firstLine="720"/>
              <w:contextualSpacing/>
              <w:rPr>
                <w:rFonts w:ascii="Times New Roman" w:hAnsi="Times New Roman" w:cs="Times New Roman"/>
                <w:color w:val="002060"/>
              </w:rPr>
            </w:pPr>
            <w:r w:rsidRPr="007318F7">
              <w:rPr>
                <w:rFonts w:ascii="Times New Roman" w:hAnsi="Times New Roman" w:cs="Times New Roman"/>
                <w:color w:val="002060"/>
              </w:rPr>
              <w:t xml:space="preserve">Bird and Emery (2009) used four rooks, </w:t>
            </w:r>
            <w:proofErr w:type="spellStart"/>
            <w:r w:rsidRPr="007318F7">
              <w:rPr>
                <w:rFonts w:ascii="Times New Roman" w:hAnsi="Times New Roman" w:cs="Times New Roman"/>
                <w:i/>
                <w:color w:val="002060"/>
              </w:rPr>
              <w:t>Corvus</w:t>
            </w:r>
            <w:proofErr w:type="spellEnd"/>
            <w:r w:rsidRPr="007318F7">
              <w:rPr>
                <w:rFonts w:ascii="Times New Roman" w:hAnsi="Times New Roman" w:cs="Times New Roman"/>
                <w:i/>
                <w:color w:val="002060"/>
              </w:rPr>
              <w:t xml:space="preserve"> </w:t>
            </w:r>
            <w:proofErr w:type="spellStart"/>
            <w:r w:rsidRPr="007318F7">
              <w:rPr>
                <w:rFonts w:ascii="Times New Roman" w:hAnsi="Times New Roman" w:cs="Times New Roman"/>
                <w:i/>
                <w:color w:val="002060"/>
              </w:rPr>
              <w:t>frugilegus</w:t>
            </w:r>
            <w:proofErr w:type="spellEnd"/>
            <w:r w:rsidRPr="007318F7">
              <w:rPr>
                <w:rFonts w:ascii="Times New Roman" w:hAnsi="Times New Roman" w:cs="Times New Roman"/>
                <w:color w:val="002060"/>
              </w:rPr>
              <w:t>, members of the corvid family, in a series of tool-use tasks in the laboratory. Rooks are not known to use tools in the wild, however, a related corvid, New Caledonian crows, are well-known for using tools in the wild. The authors found that the four rooks successfully used tools in the various tasks, some of which involved finding stones heavy enough to release platforms to obtain food, orienting stones in the proper direction to put into a tube so that food could be obtained, among others. The fact that these rooks were successful at these tasks implies that tool use in crow species is part of what the authors call a “cognitive tool-kit”. The authors suggest that tool-use is likely dependent on the individual’s ecology. For example, rooks have a much more generalized diet, meaning that they eat a wide variety of food, so they may not have as much motivation to use tools in the wild to obtain food. Capuchin monkeys, another species that uses more tools in the laboratory compared to the wild, has been shown to use tools more frequently in the wild when food is scarce. Overall, this study suggests that rooks have similar cognitive</w:t>
            </w:r>
            <w:r w:rsidRPr="007318F7">
              <w:rPr>
                <w:rFonts w:ascii="Times New Roman" w:hAnsi="Times New Roman" w:cs="Times New Roman"/>
                <w:color w:val="002060"/>
              </w:rPr>
              <w:t xml:space="preserve"> </w:t>
            </w:r>
            <w:r w:rsidRPr="007318F7">
              <w:rPr>
                <w:rFonts w:ascii="Times New Roman" w:hAnsi="Times New Roman" w:cs="Times New Roman"/>
                <w:color w:val="002060"/>
              </w:rPr>
              <w:t>abilities to other crow species, and that tool-use is only one measure of their cognitive abilities.</w:t>
            </w:r>
          </w:p>
          <w:p w:rsidR="00804973" w:rsidRPr="007318F7" w:rsidRDefault="00804973" w:rsidP="00804973">
            <w:pPr>
              <w:spacing w:line="480" w:lineRule="auto"/>
              <w:ind w:firstLine="702"/>
              <w:contextualSpacing/>
              <w:rPr>
                <w:rFonts w:ascii="Times New Roman" w:hAnsi="Times New Roman" w:cs="Times New Roman"/>
                <w:color w:val="C00000"/>
              </w:rPr>
            </w:pPr>
            <w:r w:rsidRPr="007318F7">
              <w:rPr>
                <w:rFonts w:ascii="Times New Roman" w:hAnsi="Times New Roman" w:cs="Times New Roman"/>
                <w:color w:val="C00000"/>
              </w:rPr>
              <w:t xml:space="preserve">Christopher Bird, the first author, is a professor of Animal Behavior at the </w:t>
            </w:r>
            <w:r w:rsidR="00D94324" w:rsidRPr="007318F7">
              <w:rPr>
                <w:rFonts w:ascii="Times New Roman" w:hAnsi="Times New Roman" w:cs="Times New Roman"/>
                <w:color w:val="C00000"/>
              </w:rPr>
              <w:t>University</w:t>
            </w:r>
            <w:r w:rsidRPr="007318F7">
              <w:rPr>
                <w:rFonts w:ascii="Times New Roman" w:hAnsi="Times New Roman" w:cs="Times New Roman"/>
                <w:color w:val="C00000"/>
              </w:rPr>
              <w:t xml:space="preserve"> of Cambridge.  He has published many articles about birds, problem-solving, and animal intelligence.  </w:t>
            </w:r>
            <w:r w:rsidRPr="007318F7">
              <w:rPr>
                <w:rFonts w:ascii="Times New Roman" w:hAnsi="Times New Roman" w:cs="Times New Roman"/>
                <w:color w:val="C00000"/>
              </w:rPr>
              <w:t xml:space="preserve">In terms of the methodology, </w:t>
            </w:r>
            <w:r w:rsidR="00D94324" w:rsidRPr="007318F7">
              <w:rPr>
                <w:rFonts w:ascii="Times New Roman" w:hAnsi="Times New Roman" w:cs="Times New Roman"/>
                <w:color w:val="C00000"/>
              </w:rPr>
              <w:t xml:space="preserve">one strength was that </w:t>
            </w:r>
            <w:r w:rsidRPr="007318F7">
              <w:rPr>
                <w:rFonts w:ascii="Times New Roman" w:hAnsi="Times New Roman" w:cs="Times New Roman"/>
                <w:color w:val="C00000"/>
              </w:rPr>
              <w:lastRenderedPageBreak/>
              <w:t>the authors had a total of 10 different tests of tool use for each of the four rooks. Providing multiple tasks for each bird to complete helped to provide more evidence of tool-use in the laboratory. The rooks were separated for each test to avoid any type of cultural transmission of knowledge or observational learning. While it is challenging to have access to multiple captive rooks, the results would have been even stronger had the sample size been greater than 4</w:t>
            </w:r>
            <w:r w:rsidR="00D94324" w:rsidRPr="007318F7">
              <w:rPr>
                <w:rFonts w:ascii="Times New Roman" w:hAnsi="Times New Roman" w:cs="Times New Roman"/>
                <w:color w:val="C00000"/>
              </w:rPr>
              <w:t xml:space="preserve"> (a weakness)</w:t>
            </w:r>
            <w:r w:rsidRPr="007318F7">
              <w:rPr>
                <w:rFonts w:ascii="Times New Roman" w:hAnsi="Times New Roman" w:cs="Times New Roman"/>
                <w:color w:val="C00000"/>
              </w:rPr>
              <w:t>. It is also important to point out that rooks are social animals and often forage together. The authors do not discuss the fact that being tested alone in the foraging tasks may have increased the chances that the rooks used a tool</w:t>
            </w:r>
            <w:r w:rsidRPr="007318F7">
              <w:rPr>
                <w:rFonts w:ascii="Times New Roman" w:hAnsi="Times New Roman" w:cs="Times New Roman"/>
                <w:color w:val="C00000"/>
              </w:rPr>
              <w:t>.</w:t>
            </w:r>
          </w:p>
          <w:p w:rsidR="00804973" w:rsidRPr="007318F7" w:rsidRDefault="00804973" w:rsidP="00804973">
            <w:pPr>
              <w:spacing w:line="480" w:lineRule="auto"/>
              <w:ind w:left="-18" w:firstLine="720"/>
              <w:contextualSpacing/>
              <w:rPr>
                <w:rFonts w:ascii="Times New Roman" w:hAnsi="Times New Roman" w:cs="Times New Roman"/>
              </w:rPr>
            </w:pPr>
          </w:p>
        </w:tc>
        <w:tc>
          <w:tcPr>
            <w:tcW w:w="1710" w:type="dxa"/>
          </w:tcPr>
          <w:p w:rsidR="00804973" w:rsidRPr="007318F7" w:rsidRDefault="00804973" w:rsidP="00804973">
            <w:pPr>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538135" w:themeColor="accent6" w:themeShade="BF"/>
              </w:rPr>
            </w:pPr>
            <w:r w:rsidRPr="007318F7">
              <w:rPr>
                <w:rFonts w:ascii="Times New Roman" w:hAnsi="Times New Roman" w:cs="Times New Roman"/>
                <w:color w:val="538135" w:themeColor="accent6" w:themeShade="BF"/>
              </w:rPr>
              <w:sym w:font="Wingdings" w:char="F0DF"/>
            </w:r>
            <w:r w:rsidRPr="007318F7">
              <w:rPr>
                <w:rFonts w:ascii="Times New Roman" w:hAnsi="Times New Roman" w:cs="Times New Roman"/>
                <w:color w:val="538135" w:themeColor="accent6" w:themeShade="BF"/>
              </w:rPr>
              <w:t xml:space="preserve"> </w:t>
            </w:r>
            <w:r w:rsidRPr="007318F7">
              <w:rPr>
                <w:rFonts w:ascii="Times New Roman" w:hAnsi="Times New Roman" w:cs="Times New Roman"/>
                <w:color w:val="538135" w:themeColor="accent6" w:themeShade="BF"/>
              </w:rPr>
              <w:t>Citation in APA format</w:t>
            </w:r>
            <w:r w:rsidRPr="007318F7">
              <w:rPr>
                <w:rFonts w:ascii="Times New Roman" w:hAnsi="Times New Roman" w:cs="Times New Roman"/>
                <w:color w:val="538135" w:themeColor="accent6" w:themeShade="BF"/>
              </w:rPr>
              <w:t xml:space="preserve"> </w:t>
            </w: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C00000"/>
              </w:rPr>
            </w:pPr>
          </w:p>
          <w:p w:rsidR="00804973" w:rsidRPr="007318F7" w:rsidRDefault="00804973" w:rsidP="007318F7">
            <w:pPr>
              <w:ind w:left="258"/>
              <w:rPr>
                <w:rFonts w:ascii="Times New Roman" w:hAnsi="Times New Roman" w:cs="Times New Roman"/>
                <w:color w:val="002060"/>
              </w:rPr>
            </w:pPr>
            <w:r w:rsidRPr="007318F7">
              <w:rPr>
                <w:rFonts w:ascii="Times New Roman" w:hAnsi="Times New Roman" w:cs="Times New Roman"/>
                <w:color w:val="002060"/>
              </w:rPr>
              <w:sym w:font="Wingdings" w:char="F0DF"/>
            </w:r>
            <w:r w:rsidRPr="007318F7">
              <w:rPr>
                <w:rFonts w:ascii="Times New Roman" w:hAnsi="Times New Roman" w:cs="Times New Roman"/>
                <w:color w:val="002060"/>
              </w:rPr>
              <w:t xml:space="preserve"> Objective s</w:t>
            </w:r>
            <w:r w:rsidRPr="007318F7">
              <w:rPr>
                <w:rFonts w:ascii="Times New Roman" w:hAnsi="Times New Roman" w:cs="Times New Roman"/>
                <w:color w:val="002060"/>
              </w:rPr>
              <w:t>ummary of the m</w:t>
            </w:r>
            <w:r w:rsidRPr="007318F7">
              <w:rPr>
                <w:rFonts w:ascii="Times New Roman" w:hAnsi="Times New Roman" w:cs="Times New Roman"/>
                <w:color w:val="002060"/>
              </w:rPr>
              <w:t>ethods, results, and discussion; if your source does not collect data, make sure you summarize it in enough detail that someone who did not read it understands the basic points of the source.</w:t>
            </w: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bookmarkStart w:id="0" w:name="_GoBack"/>
            <w:bookmarkEnd w:id="0"/>
          </w:p>
          <w:p w:rsidR="00804973" w:rsidRPr="007318F7" w:rsidRDefault="00804973" w:rsidP="00804973">
            <w:pPr>
              <w:rPr>
                <w:rFonts w:ascii="Times New Roman" w:hAnsi="Times New Roman" w:cs="Times New Roman"/>
                <w:color w:val="C00000"/>
              </w:rPr>
            </w:pPr>
          </w:p>
          <w:p w:rsidR="00804973" w:rsidRPr="007318F7" w:rsidRDefault="00804973" w:rsidP="00804973">
            <w:pPr>
              <w:rPr>
                <w:rFonts w:ascii="Times New Roman" w:hAnsi="Times New Roman" w:cs="Times New Roman"/>
                <w:color w:val="C00000"/>
              </w:rPr>
            </w:pPr>
          </w:p>
          <w:p w:rsidR="00804973" w:rsidRPr="007318F7" w:rsidRDefault="00804973" w:rsidP="007318F7">
            <w:pPr>
              <w:ind w:left="438"/>
              <w:rPr>
                <w:rFonts w:ascii="Times New Roman" w:hAnsi="Times New Roman" w:cs="Times New Roman"/>
                <w:color w:val="C00000"/>
              </w:rPr>
            </w:pPr>
            <w:r w:rsidRPr="007318F7">
              <w:rPr>
                <w:rFonts w:ascii="Times New Roman" w:hAnsi="Times New Roman" w:cs="Times New Roman"/>
                <w:color w:val="C00000"/>
              </w:rPr>
              <w:sym w:font="Wingdings" w:char="F0DF"/>
            </w:r>
            <w:r w:rsidRPr="007318F7">
              <w:rPr>
                <w:rFonts w:ascii="Times New Roman" w:hAnsi="Times New Roman" w:cs="Times New Roman"/>
                <w:color w:val="C00000"/>
              </w:rPr>
              <w:t xml:space="preserve"> Subjective summary; Evaluate the credentials of the first author; Evaluate the source.  What are the strengths? What are the weaknesses? </w:t>
            </w:r>
          </w:p>
        </w:tc>
      </w:tr>
    </w:tbl>
    <w:p w:rsidR="00804973" w:rsidRDefault="00804973" w:rsidP="00804973">
      <w:pPr>
        <w:spacing w:line="480" w:lineRule="auto"/>
        <w:contextualSpacing/>
      </w:pPr>
    </w:p>
    <w:p w:rsidR="00804973" w:rsidRDefault="00804973">
      <w:pPr>
        <w:spacing w:line="480" w:lineRule="auto"/>
        <w:contextualSpacing/>
      </w:pPr>
    </w:p>
    <w:sectPr w:rsidR="00804973" w:rsidSect="00804973">
      <w:pgSz w:w="12240" w:h="15840"/>
      <w:pgMar w:top="1440" w:right="1440" w:bottom="1440" w:left="1440" w:header="720" w:footer="720" w:gutter="0"/>
      <w:cols w:space="1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973"/>
    <w:rsid w:val="00284B2E"/>
    <w:rsid w:val="003B1417"/>
    <w:rsid w:val="007318F7"/>
    <w:rsid w:val="0077672F"/>
    <w:rsid w:val="00804973"/>
    <w:rsid w:val="00D02E40"/>
    <w:rsid w:val="00D94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15F4"/>
  <w15:chartTrackingRefBased/>
  <w15:docId w15:val="{7F3AEF67-9354-4D13-9414-081B4D6D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49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Browning, Sheri</dc:creator>
  <cp:keywords/>
  <dc:description/>
  <cp:lastModifiedBy>Browning, Sheri</cp:lastModifiedBy>
  <cp:revision>3</cp:revision>
  <dcterms:created xsi:type="dcterms:W3CDTF">2021-09-29T21:14:00Z</dcterms:created>
  <dcterms:modified xsi:type="dcterms:W3CDTF">2021-09-29T21:32:00Z</dcterms:modified>
</cp:coreProperties>
</file>